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4B9A" w14:textId="108653D4" w:rsidR="00EC2E52" w:rsidRDefault="00EC2E52" w:rsidP="00EC2E52">
      <w:pPr>
        <w:pStyle w:val="Title"/>
      </w:pPr>
      <w:r>
        <w:t xml:space="preserve">Electrical Project </w:t>
      </w:r>
      <w:r w:rsidR="00BE78AE">
        <w:t>GFCI T</w:t>
      </w:r>
      <w:r>
        <w:t>ester</w:t>
      </w:r>
    </w:p>
    <w:p w14:paraId="5F9C1F85" w14:textId="0CD13EDD" w:rsidR="00EC2E52" w:rsidRDefault="00EC2E52" w:rsidP="00EC2E52">
      <w:r>
        <w:t xml:space="preserve">While not necessary, testing student electrical projects with live current adds an excitement for the students and makes it easy for the teacher to test the circuit.  Testing also finds shorts to box and other wires.  The trick is to do it safely.  </w:t>
      </w:r>
      <w:r w:rsidR="00BE78AE">
        <w:t xml:space="preserve">The Ground Fault Circuit Tester (GFCI) compares the current between the hot and neutral wires and trips when they are not equal.  </w:t>
      </w:r>
      <w:r w:rsidR="009E4DBC">
        <w:t>Unfortunately, the</w:t>
      </w:r>
      <w:r>
        <w:t xml:space="preserve"> GCFI </w:t>
      </w:r>
      <w:r w:rsidR="009E4DBC">
        <w:t xml:space="preserve">does not provide overload protection and the breaker </w:t>
      </w:r>
      <w:r>
        <w:t xml:space="preserve">will trip if the board has a short. </w:t>
      </w:r>
      <w:r w:rsidR="00B3596A">
        <w:t xml:space="preserve"> </w:t>
      </w:r>
      <w:r w:rsidR="00BE78AE">
        <w:t xml:space="preserve">A </w:t>
      </w:r>
      <w:r w:rsidR="006B1D23">
        <w:t xml:space="preserve">15A </w:t>
      </w:r>
      <w:r w:rsidR="00BE78AE">
        <w:t xml:space="preserve">power strip </w:t>
      </w:r>
      <w:r w:rsidR="006B1D23">
        <w:t>will tri</w:t>
      </w:r>
      <w:r w:rsidR="00BE78AE">
        <w:t>p</w:t>
      </w:r>
      <w:r w:rsidR="006B1D23">
        <w:t xml:space="preserve"> before the breaker on a 20A circuit</w:t>
      </w:r>
      <w:r w:rsidR="004667E0">
        <w:t xml:space="preserve"> so this device is used with the GCFI. </w:t>
      </w:r>
      <w:r w:rsidR="00BE78AE">
        <w:t>A</w:t>
      </w:r>
      <w:r w:rsidR="000B4724">
        <w:t xml:space="preserve">n overload protected </w:t>
      </w:r>
      <w:r w:rsidR="00BE78AE">
        <w:t xml:space="preserve">power strip with a switch can be used </w:t>
      </w:r>
      <w:r w:rsidR="004667E0">
        <w:t xml:space="preserve">alone </w:t>
      </w:r>
      <w:r w:rsidR="00BE78AE">
        <w:t>as a</w:t>
      </w:r>
      <w:r w:rsidR="000B4724">
        <w:t xml:space="preserve"> </w:t>
      </w:r>
      <w:r w:rsidR="00BE78AE">
        <w:t xml:space="preserve">tester but will not protect as well as the GFCI.   </w:t>
      </w:r>
    </w:p>
    <w:p w14:paraId="03722396" w14:textId="77777777" w:rsidR="00EC2E52" w:rsidRDefault="00EC2E52" w:rsidP="00D2691C">
      <w:pPr>
        <w:pStyle w:val="Heading1"/>
      </w:pPr>
      <w:r>
        <w:t xml:space="preserve">Materials: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EC2E52" w:rsidRPr="000960F8" w14:paraId="451EAFA3" w14:textId="77777777" w:rsidTr="000B4724">
        <w:tc>
          <w:tcPr>
            <w:tcW w:w="8532" w:type="dxa"/>
          </w:tcPr>
          <w:p w14:paraId="4CCBE50B" w14:textId="77777777" w:rsidR="00EC2E52" w:rsidRPr="000960F8" w:rsidRDefault="00EC2E52" w:rsidP="00EC2E52">
            <w:pPr>
              <w:pStyle w:val="NoSpacing"/>
            </w:pPr>
            <w:r w:rsidRPr="000960F8">
              <w:t>4” square Box</w:t>
            </w:r>
          </w:p>
        </w:tc>
      </w:tr>
      <w:tr w:rsidR="00EC2E52" w:rsidRPr="000960F8" w14:paraId="7CBEC4A5" w14:textId="77777777" w:rsidTr="000B4724">
        <w:tc>
          <w:tcPr>
            <w:tcW w:w="8532" w:type="dxa"/>
          </w:tcPr>
          <w:p w14:paraId="4544D57C" w14:textId="77777777" w:rsidR="00EC2E52" w:rsidRPr="000960F8" w:rsidRDefault="00EC2E52" w:rsidP="00EC2E52">
            <w:pPr>
              <w:pStyle w:val="NoSpacing"/>
            </w:pPr>
            <w:r w:rsidRPr="000960F8">
              <w:t>½” 2 gang plaster ring</w:t>
            </w:r>
          </w:p>
        </w:tc>
      </w:tr>
      <w:tr w:rsidR="00EC2E52" w:rsidRPr="000960F8" w14:paraId="133B5182" w14:textId="77777777" w:rsidTr="000B4724">
        <w:tc>
          <w:tcPr>
            <w:tcW w:w="8532" w:type="dxa"/>
          </w:tcPr>
          <w:p w14:paraId="3D8ADC89" w14:textId="77777777" w:rsidR="00EC2E52" w:rsidRPr="000960F8" w:rsidRDefault="00EC2E52" w:rsidP="00EC2E52">
            <w:pPr>
              <w:pStyle w:val="NoSpacing"/>
            </w:pPr>
            <w:r w:rsidRPr="000960F8">
              <w:t>Switch</w:t>
            </w:r>
            <w:r>
              <w:t xml:space="preserve"> (toggle or Decora style)</w:t>
            </w:r>
          </w:p>
        </w:tc>
      </w:tr>
      <w:tr w:rsidR="00EC2E52" w:rsidRPr="000960F8" w14:paraId="11622AAD" w14:textId="77777777" w:rsidTr="000B4724">
        <w:tc>
          <w:tcPr>
            <w:tcW w:w="8532" w:type="dxa"/>
          </w:tcPr>
          <w:p w14:paraId="65B2A49E" w14:textId="5CBF0858" w:rsidR="00EC2E52" w:rsidRPr="000960F8" w:rsidRDefault="00674691" w:rsidP="00EC2E52">
            <w:pPr>
              <w:pStyle w:val="NoSpacing"/>
            </w:pPr>
            <w:r w:rsidRPr="00674691">
              <w:t>ground fault circuit interrupter</w:t>
            </w:r>
            <w:r>
              <w:t xml:space="preserve"> or </w:t>
            </w:r>
            <w:r w:rsidR="00EC2E52" w:rsidRPr="000960F8">
              <w:t>GCFI</w:t>
            </w:r>
            <w:r w:rsidR="00EC2E52">
              <w:t xml:space="preserve"> (one with an indicator light is best)</w:t>
            </w:r>
          </w:p>
        </w:tc>
      </w:tr>
      <w:tr w:rsidR="00EC2E52" w:rsidRPr="000960F8" w14:paraId="2A242E3F" w14:textId="77777777" w:rsidTr="000B4724">
        <w:tc>
          <w:tcPr>
            <w:tcW w:w="8532" w:type="dxa"/>
          </w:tcPr>
          <w:p w14:paraId="7E0BEA30" w14:textId="77777777" w:rsidR="00EC2E52" w:rsidRPr="000960F8" w:rsidRDefault="00EC2E52" w:rsidP="00EC2E52">
            <w:pPr>
              <w:pStyle w:val="NoSpacing"/>
            </w:pPr>
            <w:r w:rsidRPr="000960F8">
              <w:t>Cover</w:t>
            </w:r>
            <w:r>
              <w:t xml:space="preserve"> to match switch and GFCI</w:t>
            </w:r>
          </w:p>
        </w:tc>
      </w:tr>
      <w:tr w:rsidR="00EC2E52" w:rsidRPr="000960F8" w14:paraId="5DF24462" w14:textId="77777777" w:rsidTr="000B4724">
        <w:tc>
          <w:tcPr>
            <w:tcW w:w="8532" w:type="dxa"/>
          </w:tcPr>
          <w:p w14:paraId="490EF5A3" w14:textId="77777777" w:rsidR="00EC2E52" w:rsidRPr="000960F8" w:rsidRDefault="00EC2E52" w:rsidP="00EC2E52">
            <w:pPr>
              <w:pStyle w:val="NoSpacing"/>
            </w:pPr>
            <w:r w:rsidRPr="000960F8">
              <w:t>NM Cable Connector</w:t>
            </w:r>
            <w:r>
              <w:t xml:space="preserve"> or Cord Strain Relief (for round pigtail)</w:t>
            </w:r>
          </w:p>
        </w:tc>
      </w:tr>
      <w:tr w:rsidR="00EC2E52" w14:paraId="65393139" w14:textId="77777777" w:rsidTr="000B4724">
        <w:tc>
          <w:tcPr>
            <w:tcW w:w="8532" w:type="dxa"/>
          </w:tcPr>
          <w:p w14:paraId="32363919" w14:textId="0C99C33B" w:rsidR="00EC2E52" w:rsidRDefault="00EC2E52" w:rsidP="00EC2E52">
            <w:pPr>
              <w:pStyle w:val="NoSpacing"/>
            </w:pPr>
            <w:r>
              <w:t>Pigtail (extension cord end</w:t>
            </w:r>
            <w:r w:rsidR="000B4724">
              <w:t>)</w:t>
            </w:r>
            <w:r>
              <w:t xml:space="preserve">.  </w:t>
            </w:r>
            <w:r w:rsidR="00060CE9">
              <w:t>H</w:t>
            </w:r>
            <w:r>
              <w:t xml:space="preserve">int:  Cut off the end of a computer power cord, these are commonly tossed when a computer or monitor dies).  </w:t>
            </w:r>
            <w:r w:rsidR="009E4DBC">
              <w:t xml:space="preserve">These are commonly 16 </w:t>
            </w:r>
            <w:r w:rsidR="004869B0">
              <w:t>gauge but</w:t>
            </w:r>
            <w:r w:rsidR="009E4DBC">
              <w:t xml:space="preserve"> will not fail before a </w:t>
            </w:r>
            <w:r w:rsidR="00E03347">
              <w:t>15</w:t>
            </w:r>
            <w:r w:rsidR="009E4DBC">
              <w:t xml:space="preserve">A breaker trips.  </w:t>
            </w:r>
          </w:p>
        </w:tc>
      </w:tr>
      <w:tr w:rsidR="000B4724" w14:paraId="0E5B7E39" w14:textId="77777777" w:rsidTr="000B4724">
        <w:tc>
          <w:tcPr>
            <w:tcW w:w="8532" w:type="dxa"/>
          </w:tcPr>
          <w:p w14:paraId="752E5ABA" w14:textId="2C6DD8EB" w:rsidR="000B4724" w:rsidRPr="000960F8" w:rsidRDefault="000B4724" w:rsidP="000B4724">
            <w:pPr>
              <w:pStyle w:val="NoSpacing"/>
            </w:pPr>
            <w:r>
              <w:t>Overload Protected Power Strip</w:t>
            </w:r>
            <w:r w:rsidR="004667E0">
              <w:t xml:space="preserve"> (3’ or 6’ cord)</w:t>
            </w:r>
          </w:p>
        </w:tc>
      </w:tr>
      <w:tr w:rsidR="000B4724" w14:paraId="71D24088" w14:textId="77777777" w:rsidTr="000B4724">
        <w:tc>
          <w:tcPr>
            <w:tcW w:w="8532" w:type="dxa"/>
          </w:tcPr>
          <w:p w14:paraId="7B4DC6D8" w14:textId="261BEAD5" w:rsidR="000B4724" w:rsidRDefault="000B4724" w:rsidP="00EC2E52">
            <w:pPr>
              <w:pStyle w:val="NoSpacing"/>
            </w:pPr>
            <w:r>
              <w:t xml:space="preserve">Mounting board approximately </w:t>
            </w:r>
            <w:r w:rsidR="003F520B">
              <w:t>6</w:t>
            </w:r>
            <w:r>
              <w:t xml:space="preserve">” </w:t>
            </w:r>
            <w:proofErr w:type="gramStart"/>
            <w:r>
              <w:t xml:space="preserve">x </w:t>
            </w:r>
            <w:r w:rsidR="003F520B">
              <w:t xml:space="preserve"> 24</w:t>
            </w:r>
            <w:proofErr w:type="gramEnd"/>
            <w:r>
              <w:t>”</w:t>
            </w:r>
            <w:r w:rsidR="003F520B">
              <w:t>, fit to parts used</w:t>
            </w:r>
          </w:p>
        </w:tc>
      </w:tr>
      <w:tr w:rsidR="00EC2E52" w14:paraId="3B54AA0C" w14:textId="77777777" w:rsidTr="000B4724">
        <w:tc>
          <w:tcPr>
            <w:tcW w:w="8532" w:type="dxa"/>
          </w:tcPr>
          <w:p w14:paraId="6F84238C" w14:textId="7B89454A" w:rsidR="00EC2E52" w:rsidRPr="000960F8" w:rsidRDefault="00EC2E52" w:rsidP="00EC2E52">
            <w:pPr>
              <w:pStyle w:val="NoSpacing"/>
            </w:pPr>
            <w:r>
              <w:t>½” Truss Head screws</w:t>
            </w:r>
            <w:r w:rsidR="000B4724">
              <w:t xml:space="preserve"> for metal box</w:t>
            </w:r>
          </w:p>
        </w:tc>
      </w:tr>
      <w:tr w:rsidR="000B4724" w14:paraId="136B956D" w14:textId="77777777" w:rsidTr="000B4724">
        <w:tc>
          <w:tcPr>
            <w:tcW w:w="8532" w:type="dxa"/>
          </w:tcPr>
          <w:p w14:paraId="544C6FD8" w14:textId="6EDA1471" w:rsidR="000B4724" w:rsidRDefault="000B4724" w:rsidP="00EC2E52">
            <w:pPr>
              <w:pStyle w:val="NoSpacing"/>
            </w:pPr>
            <w:r>
              <w:t>#6 x ½” RH screws for power strip</w:t>
            </w:r>
          </w:p>
        </w:tc>
      </w:tr>
      <w:tr w:rsidR="00EC2E52" w14:paraId="054BE924" w14:textId="77777777" w:rsidTr="000B4724">
        <w:tc>
          <w:tcPr>
            <w:tcW w:w="8532" w:type="dxa"/>
          </w:tcPr>
          <w:p w14:paraId="3A0C4F53" w14:textId="77777777" w:rsidR="00EC2E52" w:rsidRDefault="00EC2E52" w:rsidP="00EC2E52">
            <w:pPr>
              <w:pStyle w:val="NoSpacing"/>
            </w:pPr>
            <w:r>
              <w:t>Wire Nuts</w:t>
            </w:r>
          </w:p>
        </w:tc>
      </w:tr>
    </w:tbl>
    <w:p w14:paraId="4C3BB037" w14:textId="508B9649" w:rsidR="00EC2E52" w:rsidRDefault="00EC2E52" w:rsidP="00D2691C">
      <w:pPr>
        <w:pStyle w:val="Heading1"/>
      </w:pPr>
      <w:r>
        <w:t>Directions</w:t>
      </w:r>
      <w:r w:rsidR="004869B0">
        <w:t xml:space="preserve"> to Build</w:t>
      </w:r>
      <w:r>
        <w:t>:</w:t>
      </w:r>
    </w:p>
    <w:p w14:paraId="6D2D8DE0" w14:textId="67123AF4" w:rsidR="004667E0" w:rsidRDefault="00EC2E52" w:rsidP="004667E0">
      <w:pPr>
        <w:pStyle w:val="ListParagraph"/>
        <w:numPr>
          <w:ilvl w:val="0"/>
          <w:numId w:val="37"/>
        </w:numPr>
        <w:spacing w:after="160" w:line="259" w:lineRule="auto"/>
      </w:pPr>
      <w:r>
        <w:t>Mount the box to the board with the screws</w:t>
      </w:r>
      <w:r w:rsidR="004667E0">
        <w:t>.</w:t>
      </w:r>
    </w:p>
    <w:p w14:paraId="51AA96D4" w14:textId="77777777" w:rsidR="00EC2E52" w:rsidRDefault="00EC2E52" w:rsidP="00EC2E52">
      <w:pPr>
        <w:pStyle w:val="ListParagraph"/>
        <w:numPr>
          <w:ilvl w:val="0"/>
          <w:numId w:val="37"/>
        </w:numPr>
        <w:spacing w:after="160" w:line="259" w:lineRule="auto"/>
      </w:pPr>
      <w:r>
        <w:t>Install the NM cable connector</w:t>
      </w:r>
    </w:p>
    <w:p w14:paraId="18691B49" w14:textId="77777777" w:rsidR="00EC2E52" w:rsidRDefault="00EC2E52" w:rsidP="00EC2E52">
      <w:pPr>
        <w:pStyle w:val="ListParagraph"/>
        <w:numPr>
          <w:ilvl w:val="0"/>
          <w:numId w:val="37"/>
        </w:numPr>
        <w:spacing w:after="160" w:line="259" w:lineRule="auto"/>
      </w:pPr>
      <w:r>
        <w:t>Install the cord with about 6” of cord in the box</w:t>
      </w:r>
    </w:p>
    <w:p w14:paraId="134871F3" w14:textId="77777777" w:rsidR="00EC2E52" w:rsidRDefault="00EC2E52" w:rsidP="00EC2E52">
      <w:pPr>
        <w:pStyle w:val="ListParagraph"/>
        <w:numPr>
          <w:ilvl w:val="0"/>
          <w:numId w:val="37"/>
        </w:numPr>
        <w:spacing w:after="160" w:line="259" w:lineRule="auto"/>
      </w:pPr>
      <w:r>
        <w:t>Install the ground wire to the box.</w:t>
      </w:r>
    </w:p>
    <w:p w14:paraId="5D48341E" w14:textId="77777777" w:rsidR="00EC2E52" w:rsidRDefault="00EC2E52" w:rsidP="00EC2E52">
      <w:pPr>
        <w:pStyle w:val="ListParagraph"/>
        <w:numPr>
          <w:ilvl w:val="0"/>
          <w:numId w:val="37"/>
        </w:numPr>
        <w:spacing w:after="160" w:line="259" w:lineRule="auto"/>
      </w:pPr>
      <w:r>
        <w:t xml:space="preserve">Wire the GCFI so the “LINE” connectors are switched. </w:t>
      </w:r>
    </w:p>
    <w:p w14:paraId="36044F9F" w14:textId="010DE0C7" w:rsidR="00EC2E52" w:rsidRDefault="00EC2E52" w:rsidP="00EC2E52">
      <w:pPr>
        <w:pStyle w:val="ListParagraph"/>
        <w:numPr>
          <w:ilvl w:val="0"/>
          <w:numId w:val="37"/>
        </w:numPr>
        <w:spacing w:after="160" w:line="259" w:lineRule="auto"/>
      </w:pPr>
      <w:r>
        <w:t xml:space="preserve">Install the devices into the box then install the cover. </w:t>
      </w:r>
    </w:p>
    <w:p w14:paraId="0C74F163" w14:textId="07890167" w:rsidR="004667E0" w:rsidRDefault="004667E0" w:rsidP="00EC2E52">
      <w:pPr>
        <w:pStyle w:val="ListParagraph"/>
        <w:numPr>
          <w:ilvl w:val="0"/>
          <w:numId w:val="37"/>
        </w:numPr>
        <w:spacing w:after="160" w:line="259" w:lineRule="auto"/>
      </w:pPr>
      <w:r>
        <w:t xml:space="preserve">Mount the power strip.  Note: Most power strips have a slide on mounting.  To prevent the power strip from sliding off the screws, place a “stop” screw outside the power strip.  </w:t>
      </w:r>
    </w:p>
    <w:p w14:paraId="5E6F4FBE" w14:textId="77777777" w:rsidR="00EC2E52" w:rsidRDefault="00EC2E52" w:rsidP="00D2691C">
      <w:pPr>
        <w:pStyle w:val="Heading1"/>
      </w:pPr>
      <w:r>
        <w:t>Use:</w:t>
      </w:r>
    </w:p>
    <w:p w14:paraId="6F5302B7" w14:textId="2081DD53" w:rsidR="00EC2E52" w:rsidRDefault="00EC2E52" w:rsidP="00EC2E52">
      <w:pPr>
        <w:pStyle w:val="ListParagraph"/>
        <w:numPr>
          <w:ilvl w:val="0"/>
          <w:numId w:val="38"/>
        </w:numPr>
        <w:spacing w:after="160" w:line="259" w:lineRule="auto"/>
      </w:pPr>
      <w:r>
        <w:t>Plug the tester into power.</w:t>
      </w:r>
      <w:r w:rsidR="00E03347">
        <w:t xml:space="preserve"> Be sure the power strip is on.  </w:t>
      </w:r>
    </w:p>
    <w:p w14:paraId="5E9C0663" w14:textId="6A05D7B1" w:rsidR="00EC2E52" w:rsidRDefault="00EC2E52" w:rsidP="00EC2E52">
      <w:pPr>
        <w:pStyle w:val="ListParagraph"/>
        <w:numPr>
          <w:ilvl w:val="0"/>
          <w:numId w:val="38"/>
        </w:numPr>
        <w:spacing w:after="160" w:line="259" w:lineRule="auto"/>
      </w:pPr>
      <w:r>
        <w:t xml:space="preserve">Turn off the </w:t>
      </w:r>
      <w:r w:rsidR="00E03347">
        <w:t xml:space="preserve">toggle </w:t>
      </w:r>
      <w:r>
        <w:t>switch.</w:t>
      </w:r>
    </w:p>
    <w:p w14:paraId="22ADF0FD" w14:textId="52072C3F" w:rsidR="00EC2E52" w:rsidRDefault="00EC2E52" w:rsidP="00EC2E52">
      <w:pPr>
        <w:pStyle w:val="ListParagraph"/>
        <w:numPr>
          <w:ilvl w:val="0"/>
          <w:numId w:val="38"/>
        </w:numPr>
        <w:spacing w:after="160" w:line="259" w:lineRule="auto"/>
      </w:pPr>
      <w:r>
        <w:t>Secure at least loosely the devices in the student project boxes for safety.</w:t>
      </w:r>
    </w:p>
    <w:p w14:paraId="7839484C" w14:textId="0B582DC4" w:rsidR="009E4DBC" w:rsidRDefault="009E4DBC" w:rsidP="00EC2E52">
      <w:pPr>
        <w:pStyle w:val="ListParagraph"/>
        <w:numPr>
          <w:ilvl w:val="0"/>
          <w:numId w:val="38"/>
        </w:numPr>
        <w:spacing w:after="160" w:line="259" w:lineRule="auto"/>
      </w:pPr>
      <w:r>
        <w:t xml:space="preserve">Connect the project to a pigtail with wire nuts.   </w:t>
      </w:r>
      <w:r w:rsidR="00E03347">
        <w:t xml:space="preserve">Be sure to observe proper hot-neutral-ground connections.  </w:t>
      </w:r>
      <w:r>
        <w:t xml:space="preserve">Note if your pigtails use stranded </w:t>
      </w:r>
      <w:proofErr w:type="gramStart"/>
      <w:r>
        <w:t>wire</w:t>
      </w:r>
      <w:proofErr w:type="gramEnd"/>
      <w:r>
        <w:t xml:space="preserve"> you should solder the bare wire so it does not become frayed.  </w:t>
      </w:r>
    </w:p>
    <w:p w14:paraId="0602D867" w14:textId="3F84F8C6" w:rsidR="00EC2E52" w:rsidRDefault="00EC2E52" w:rsidP="00EC2E52">
      <w:pPr>
        <w:pStyle w:val="ListParagraph"/>
        <w:numPr>
          <w:ilvl w:val="0"/>
          <w:numId w:val="38"/>
        </w:numPr>
        <w:spacing w:after="160" w:line="259" w:lineRule="auto"/>
      </w:pPr>
      <w:r>
        <w:t xml:space="preserve">Plug in the student project.  </w:t>
      </w:r>
    </w:p>
    <w:p w14:paraId="3634ADA0" w14:textId="28D8B0C7" w:rsidR="00EC2E52" w:rsidRDefault="00674691" w:rsidP="00EC2E52">
      <w:pPr>
        <w:pStyle w:val="ListParagraph"/>
        <w:numPr>
          <w:ilvl w:val="0"/>
          <w:numId w:val="38"/>
        </w:numPr>
        <w:spacing w:after="160" w:line="259" w:lineRule="auto"/>
      </w:pPr>
      <w:r>
        <w:lastRenderedPageBreak/>
        <w:t>Without touching the project t</w:t>
      </w:r>
      <w:r w:rsidR="00EC2E52">
        <w:t>urn on the switch.   If the GCFI</w:t>
      </w:r>
      <w:r w:rsidR="00E03347">
        <w:t xml:space="preserve"> or breaker </w:t>
      </w:r>
      <w:r w:rsidR="00EC2E52">
        <w:t>does not trip continue.</w:t>
      </w:r>
    </w:p>
    <w:p w14:paraId="1DF5B489" w14:textId="6516394C" w:rsidR="00EC2E52" w:rsidRDefault="00EC2E52" w:rsidP="00EC2E52">
      <w:pPr>
        <w:pStyle w:val="ListParagraph"/>
        <w:numPr>
          <w:ilvl w:val="0"/>
          <w:numId w:val="38"/>
        </w:numPr>
        <w:spacing w:after="160" w:line="259" w:lineRule="auto"/>
      </w:pPr>
      <w:r>
        <w:t>If the project has a receptacle</w:t>
      </w:r>
      <w:r w:rsidR="00674691">
        <w:t>,</w:t>
      </w:r>
      <w:r>
        <w:t xml:space="preserve"> plug in the outlet tester (see below) to see if it wired correctly.</w:t>
      </w:r>
    </w:p>
    <w:p w14:paraId="761BA456" w14:textId="77777777" w:rsidR="00EC2E52" w:rsidRDefault="00EC2E52" w:rsidP="00EC2E52">
      <w:pPr>
        <w:pStyle w:val="ListParagraph"/>
        <w:numPr>
          <w:ilvl w:val="0"/>
          <w:numId w:val="38"/>
        </w:numPr>
        <w:spacing w:after="160" w:line="259" w:lineRule="auto"/>
      </w:pPr>
      <w:r>
        <w:t xml:space="preserve">If the project has a switch device, then turn on the switch to see if it works properly. </w:t>
      </w:r>
    </w:p>
    <w:p w14:paraId="1D7C7CC4" w14:textId="67560DBB" w:rsidR="00EC2E52" w:rsidRDefault="00EC2E52" w:rsidP="00EC2E52">
      <w:pPr>
        <w:pStyle w:val="ListParagraph"/>
        <w:numPr>
          <w:ilvl w:val="0"/>
          <w:numId w:val="38"/>
        </w:numPr>
        <w:spacing w:after="160" w:line="259" w:lineRule="auto"/>
      </w:pPr>
      <w:r>
        <w:t xml:space="preserve">Turn off the </w:t>
      </w:r>
      <w:r w:rsidR="00E03347">
        <w:t>toggle</w:t>
      </w:r>
      <w:r>
        <w:t xml:space="preserve"> switch and disconnect. </w:t>
      </w:r>
    </w:p>
    <w:p w14:paraId="5B68F4D2" w14:textId="4A181FBA" w:rsidR="00A9615F" w:rsidRDefault="00A9615F" w:rsidP="00A9615F">
      <w:pPr>
        <w:spacing w:after="160" w:line="259" w:lineRule="auto"/>
      </w:pPr>
    </w:p>
    <w:p w14:paraId="674D9E04" w14:textId="77777777" w:rsidR="003F520B" w:rsidRDefault="003F520B" w:rsidP="00C56A52">
      <w:pPr>
        <w:rPr>
          <w:noProof/>
        </w:rPr>
      </w:pPr>
      <w:r>
        <w:rPr>
          <w:noProof/>
        </w:rPr>
        <w:drawing>
          <wp:inline distT="0" distB="0" distL="0" distR="0" wp14:anchorId="7A8E3DD2" wp14:editId="3DE6AD55">
            <wp:extent cx="5943600" cy="2676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14:paraId="27B3DDA4" w14:textId="77777777" w:rsidR="003F520B" w:rsidRDefault="003F520B" w:rsidP="00C56A52">
      <w:pPr>
        <w:rPr>
          <w:noProof/>
        </w:rPr>
      </w:pPr>
      <w:r>
        <w:rPr>
          <w:noProof/>
        </w:rPr>
        <w:t>Completed Project Tester</w:t>
      </w:r>
    </w:p>
    <w:p w14:paraId="3A4A9C6B" w14:textId="77777777" w:rsidR="003F520B" w:rsidRDefault="003F520B" w:rsidP="003F1AF6">
      <w:pPr>
        <w:rPr>
          <w:noProof/>
        </w:rPr>
      </w:pPr>
      <w:r>
        <w:rPr>
          <w:noProof/>
        </w:rPr>
        <w:drawing>
          <wp:inline distT="0" distB="0" distL="0" distR="0" wp14:anchorId="55945C16" wp14:editId="379D9966">
            <wp:extent cx="5943600" cy="2676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14:paraId="5B5F856B" w14:textId="3412BCFD" w:rsidR="003F520B" w:rsidRDefault="003F520B" w:rsidP="003F1AF6">
      <w:pPr>
        <w:rPr>
          <w:noProof/>
        </w:rPr>
      </w:pPr>
      <w:r>
        <w:rPr>
          <w:noProof/>
        </w:rPr>
        <w:t xml:space="preserve">The Tester attached to a project. </w:t>
      </w:r>
    </w:p>
    <w:p w14:paraId="38BFF501" w14:textId="77777777" w:rsidR="003F520B" w:rsidRDefault="003F520B">
      <w:pPr>
        <w:spacing w:after="0" w:line="240" w:lineRule="auto"/>
        <w:rPr>
          <w:rFonts w:ascii="Cambria" w:hAnsi="Cambria"/>
          <w:b/>
          <w:bCs/>
          <w:noProof/>
          <w:sz w:val="32"/>
          <w:szCs w:val="28"/>
        </w:rPr>
      </w:pPr>
      <w:r>
        <w:rPr>
          <w:noProof/>
        </w:rPr>
        <w:br w:type="page"/>
      </w:r>
    </w:p>
    <w:p w14:paraId="6FDBF292" w14:textId="77777777" w:rsidR="00576EC7" w:rsidRDefault="00576EC7" w:rsidP="00576EC7">
      <w:pPr>
        <w:rPr>
          <w:noProof/>
        </w:rPr>
      </w:pPr>
      <w:r w:rsidRPr="00BF3D94">
        <w:rPr>
          <w:noProof/>
        </w:rPr>
        <w:lastRenderedPageBreak/>
        <w:drawing>
          <wp:inline distT="0" distB="0" distL="0" distR="0" wp14:anchorId="67C7D82A" wp14:editId="78BCB3CC">
            <wp:extent cx="1819275" cy="2686050"/>
            <wp:effectExtent l="0" t="0" r="0" b="0"/>
            <wp:docPr id="13" name="Picture 1" descr="Outlet and GFCI 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et and GFCI Tester"/>
                    <pic:cNvPicPr>
                      <a:picLocks noChangeAspect="1" noChangeArrowheads="1"/>
                    </pic:cNvPicPr>
                  </pic:nvPicPr>
                  <pic:blipFill>
                    <a:blip r:embed="rId10">
                      <a:extLst>
                        <a:ext uri="{28A0092B-C50C-407E-A947-70E740481C1C}">
                          <a14:useLocalDpi xmlns:a14="http://schemas.microsoft.com/office/drawing/2010/main" val="0"/>
                        </a:ext>
                      </a:extLst>
                    </a:blip>
                    <a:srcRect l="23036" t="8269" r="22749" b="11467"/>
                    <a:stretch>
                      <a:fillRect/>
                    </a:stretch>
                  </pic:blipFill>
                  <pic:spPr bwMode="auto">
                    <a:xfrm>
                      <a:off x="0" y="0"/>
                      <a:ext cx="1819275" cy="2686050"/>
                    </a:xfrm>
                    <a:prstGeom prst="rect">
                      <a:avLst/>
                    </a:prstGeom>
                    <a:noFill/>
                    <a:ln>
                      <a:noFill/>
                    </a:ln>
                  </pic:spPr>
                </pic:pic>
              </a:graphicData>
            </a:graphic>
          </wp:inline>
        </w:drawing>
      </w:r>
    </w:p>
    <w:p w14:paraId="1B88A27A" w14:textId="1A0D8C46" w:rsidR="00576EC7" w:rsidRDefault="00576EC7" w:rsidP="00576EC7">
      <w:r>
        <w:t xml:space="preserve">Simple Outlet Tester.  These testers indicate if the outlet (DR) is wired correctly by testing voltage between the hot-neutral-ground connections.  </w:t>
      </w:r>
    </w:p>
    <w:p w14:paraId="69F1ABE4" w14:textId="77777777" w:rsidR="00576EC7" w:rsidRDefault="00576EC7">
      <w:pPr>
        <w:spacing w:after="0" w:line="240" w:lineRule="auto"/>
        <w:rPr>
          <w:rFonts w:ascii="Cambria" w:hAnsi="Cambria"/>
          <w:b/>
          <w:bCs/>
          <w:noProof/>
          <w:sz w:val="32"/>
          <w:szCs w:val="28"/>
        </w:rPr>
      </w:pPr>
      <w:r>
        <w:rPr>
          <w:noProof/>
        </w:rPr>
        <w:br w:type="page"/>
      </w:r>
    </w:p>
    <w:p w14:paraId="4DE91512" w14:textId="16115B78" w:rsidR="003F520B" w:rsidRPr="00BF3D94" w:rsidRDefault="003F520B" w:rsidP="00576EC7">
      <w:pPr>
        <w:pStyle w:val="Heading1"/>
        <w:rPr>
          <w:noProof/>
        </w:rPr>
      </w:pPr>
      <w:r>
        <w:rPr>
          <w:noProof/>
        </w:rPr>
        <w:lastRenderedPageBreak/>
        <w:t>Parts</w:t>
      </w:r>
      <w:r w:rsidR="004869B0">
        <w:rPr>
          <w:noProof/>
        </w:rPr>
        <w:t>:</w:t>
      </w:r>
    </w:p>
    <w:tbl>
      <w:tblPr>
        <w:tblStyle w:val="TableGrid"/>
        <w:tblW w:w="0" w:type="auto"/>
        <w:tblLook w:val="04A0" w:firstRow="1" w:lastRow="0" w:firstColumn="1" w:lastColumn="0" w:noHBand="0" w:noVBand="1"/>
      </w:tblPr>
      <w:tblGrid>
        <w:gridCol w:w="2844"/>
        <w:gridCol w:w="3000"/>
        <w:gridCol w:w="3516"/>
      </w:tblGrid>
      <w:tr w:rsidR="003F520B" w14:paraId="38B45A50" w14:textId="220EC41F" w:rsidTr="00576EC7">
        <w:tc>
          <w:tcPr>
            <w:tcW w:w="2844" w:type="dxa"/>
            <w:tcBorders>
              <w:top w:val="nil"/>
              <w:left w:val="nil"/>
              <w:bottom w:val="nil"/>
              <w:right w:val="nil"/>
            </w:tcBorders>
          </w:tcPr>
          <w:p w14:paraId="3A3228F8" w14:textId="2495C051" w:rsidR="003F520B" w:rsidRDefault="003F520B" w:rsidP="00C56A52">
            <w:pPr>
              <w:rPr>
                <w:noProof/>
              </w:rPr>
            </w:pPr>
            <w:r w:rsidRPr="00BF3D94">
              <w:rPr>
                <w:noProof/>
              </w:rPr>
              <w:drawing>
                <wp:inline distT="0" distB="0" distL="0" distR="0" wp14:anchorId="06BD63FC" wp14:editId="15C75C19">
                  <wp:extent cx="1638300" cy="1638300"/>
                  <wp:effectExtent l="0" t="0" r="0" b="0"/>
                  <wp:docPr id="12" name="Picture 3" descr="1/2 in. Strain Relief Cord Connectors (2-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in. Strain Relief Cord Connectors (2-P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315A7E39" w14:textId="77777777" w:rsidR="003F520B" w:rsidRDefault="003F520B" w:rsidP="00C56A52">
            <w:pPr>
              <w:rPr>
                <w:noProof/>
              </w:rPr>
            </w:pPr>
            <w:r>
              <w:rPr>
                <w:noProof/>
              </w:rPr>
              <w:t>Strain Relief Cord Connector</w:t>
            </w:r>
          </w:p>
        </w:tc>
        <w:tc>
          <w:tcPr>
            <w:tcW w:w="3000" w:type="dxa"/>
            <w:tcBorders>
              <w:top w:val="nil"/>
              <w:left w:val="nil"/>
              <w:bottom w:val="nil"/>
              <w:right w:val="nil"/>
            </w:tcBorders>
          </w:tcPr>
          <w:p w14:paraId="77A91929" w14:textId="5041081F" w:rsidR="003F520B" w:rsidRDefault="003F520B" w:rsidP="00C56A52">
            <w:pPr>
              <w:rPr>
                <w:noProof/>
              </w:rPr>
            </w:pPr>
            <w:r w:rsidRPr="00BF3D94">
              <w:rPr>
                <w:noProof/>
              </w:rPr>
              <w:drawing>
                <wp:inline distT="0" distB="0" distL="0" distR="0" wp14:anchorId="39725D94" wp14:editId="49D4CD0F">
                  <wp:extent cx="1743075" cy="1743075"/>
                  <wp:effectExtent l="0" t="0" r="9525" b="9525"/>
                  <wp:docPr id="11" name="Picture 4" descr="3/8 in. Non-Metallic (NM) Twin-Screw Cable Clamp Connectors (5-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8 in. Non-Metallic (NM) Twin-Screw Cable Clamp Connectors (5-P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14:paraId="2D372C89" w14:textId="77777777" w:rsidR="003F520B" w:rsidRDefault="003F520B" w:rsidP="00C56A52">
            <w:pPr>
              <w:rPr>
                <w:noProof/>
              </w:rPr>
            </w:pPr>
            <w:r>
              <w:rPr>
                <w:noProof/>
              </w:rPr>
              <w:t>NM Cable Connector</w:t>
            </w:r>
          </w:p>
        </w:tc>
        <w:tc>
          <w:tcPr>
            <w:tcW w:w="3516" w:type="dxa"/>
            <w:tcBorders>
              <w:top w:val="nil"/>
              <w:left w:val="nil"/>
              <w:bottom w:val="nil"/>
              <w:right w:val="nil"/>
            </w:tcBorders>
          </w:tcPr>
          <w:p w14:paraId="093EA518" w14:textId="77777777" w:rsidR="003F520B" w:rsidRDefault="00576EC7" w:rsidP="00C56A52">
            <w:pPr>
              <w:rPr>
                <w:noProof/>
              </w:rPr>
            </w:pPr>
            <w:r w:rsidRPr="00BF3D94">
              <w:rPr>
                <w:noProof/>
              </w:rPr>
              <w:drawing>
                <wp:inline distT="0" distB="0" distL="0" distR="0" wp14:anchorId="7F216972" wp14:editId="3FD723D7">
                  <wp:extent cx="1428750" cy="2734597"/>
                  <wp:effectExtent l="0" t="0" r="0" b="8890"/>
                  <wp:docPr id="8" name="Picture 7" descr="15 Amp Self-Test SmartlockPro Slim Duplex GFCI Outlet,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 Amp Self-Test SmartlockPro Slim Duplex GFCI Outlet, White"/>
                          <pic:cNvPicPr>
                            <a:picLocks noChangeAspect="1" noChangeArrowheads="1"/>
                          </pic:cNvPicPr>
                        </pic:nvPicPr>
                        <pic:blipFill>
                          <a:blip r:embed="rId13">
                            <a:extLst>
                              <a:ext uri="{28A0092B-C50C-407E-A947-70E740481C1C}">
                                <a14:useLocalDpi xmlns:a14="http://schemas.microsoft.com/office/drawing/2010/main" val="0"/>
                              </a:ext>
                            </a:extLst>
                          </a:blip>
                          <a:srcRect l="26500" t="5499" r="27000" b="5499"/>
                          <a:stretch>
                            <a:fillRect/>
                          </a:stretch>
                        </pic:blipFill>
                        <pic:spPr bwMode="auto">
                          <a:xfrm>
                            <a:off x="0" y="0"/>
                            <a:ext cx="1434039" cy="2744720"/>
                          </a:xfrm>
                          <a:prstGeom prst="rect">
                            <a:avLst/>
                          </a:prstGeom>
                          <a:noFill/>
                          <a:ln>
                            <a:noFill/>
                          </a:ln>
                        </pic:spPr>
                      </pic:pic>
                    </a:graphicData>
                  </a:graphic>
                </wp:inline>
              </w:drawing>
            </w:r>
          </w:p>
          <w:p w14:paraId="2B869B46" w14:textId="4906E519" w:rsidR="00576EC7" w:rsidRPr="00BF3D94" w:rsidRDefault="00576EC7" w:rsidP="00576EC7">
            <w:pPr>
              <w:rPr>
                <w:noProof/>
              </w:rPr>
            </w:pPr>
            <w:r>
              <w:rPr>
                <w:noProof/>
              </w:rPr>
              <w:t>GFCI Outlet</w:t>
            </w:r>
          </w:p>
        </w:tc>
      </w:tr>
      <w:tr w:rsidR="003F520B" w14:paraId="09D2F84F" w14:textId="65FFA73E" w:rsidTr="00576EC7">
        <w:tc>
          <w:tcPr>
            <w:tcW w:w="2844" w:type="dxa"/>
            <w:tcBorders>
              <w:top w:val="nil"/>
              <w:left w:val="nil"/>
              <w:bottom w:val="nil"/>
              <w:right w:val="nil"/>
            </w:tcBorders>
          </w:tcPr>
          <w:p w14:paraId="79F98108" w14:textId="3230F83D" w:rsidR="003F520B" w:rsidRDefault="003F520B" w:rsidP="00C56A52">
            <w:pPr>
              <w:rPr>
                <w:noProof/>
              </w:rPr>
            </w:pPr>
            <w:r w:rsidRPr="00BF3D94">
              <w:rPr>
                <w:noProof/>
              </w:rPr>
              <w:drawing>
                <wp:inline distT="0" distB="0" distL="0" distR="0" wp14:anchorId="4D165701" wp14:editId="2C6CA5A6">
                  <wp:extent cx="1663722" cy="1706245"/>
                  <wp:effectExtent l="0" t="0" r="0" b="8255"/>
                  <wp:docPr id="10" name="Picture 5" descr="4 in. Square Box with Raised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in. Square Box with Raised Ground"/>
                          <pic:cNvPicPr>
                            <a:picLocks noChangeAspect="1" noChangeArrowheads="1"/>
                          </pic:cNvPicPr>
                        </pic:nvPicPr>
                        <pic:blipFill>
                          <a:blip r:embed="rId14">
                            <a:extLst>
                              <a:ext uri="{28A0092B-C50C-407E-A947-70E740481C1C}">
                                <a14:useLocalDpi xmlns:a14="http://schemas.microsoft.com/office/drawing/2010/main" val="0"/>
                              </a:ext>
                            </a:extLst>
                          </a:blip>
                          <a:srcRect l="12750" t="11250" r="9000" b="8501"/>
                          <a:stretch>
                            <a:fillRect/>
                          </a:stretch>
                        </pic:blipFill>
                        <pic:spPr bwMode="auto">
                          <a:xfrm>
                            <a:off x="0" y="0"/>
                            <a:ext cx="1671218" cy="1713933"/>
                          </a:xfrm>
                          <a:prstGeom prst="rect">
                            <a:avLst/>
                          </a:prstGeom>
                          <a:noFill/>
                          <a:ln>
                            <a:noFill/>
                          </a:ln>
                        </pic:spPr>
                      </pic:pic>
                    </a:graphicData>
                  </a:graphic>
                </wp:inline>
              </w:drawing>
            </w:r>
          </w:p>
          <w:p w14:paraId="73D8052B" w14:textId="77777777" w:rsidR="003F520B" w:rsidRDefault="003F520B" w:rsidP="00C56A52">
            <w:pPr>
              <w:rPr>
                <w:noProof/>
              </w:rPr>
            </w:pPr>
            <w:r>
              <w:rPr>
                <w:noProof/>
              </w:rPr>
              <w:t>4” Square Box</w:t>
            </w:r>
          </w:p>
        </w:tc>
        <w:tc>
          <w:tcPr>
            <w:tcW w:w="3000" w:type="dxa"/>
            <w:tcBorders>
              <w:top w:val="nil"/>
              <w:left w:val="nil"/>
              <w:bottom w:val="nil"/>
              <w:right w:val="nil"/>
            </w:tcBorders>
          </w:tcPr>
          <w:p w14:paraId="414B26CD" w14:textId="299BA2E7" w:rsidR="003F520B" w:rsidRDefault="003F520B" w:rsidP="00C56A52">
            <w:pPr>
              <w:rPr>
                <w:noProof/>
              </w:rPr>
            </w:pPr>
            <w:r w:rsidRPr="00BF3D94">
              <w:rPr>
                <w:noProof/>
              </w:rPr>
              <w:drawing>
                <wp:inline distT="0" distB="0" distL="0" distR="0" wp14:anchorId="4F45FDF6" wp14:editId="7A650086">
                  <wp:extent cx="1477594" cy="1664970"/>
                  <wp:effectExtent l="0" t="0" r="8890" b="0"/>
                  <wp:docPr id="9" name="Picture 6" descr="4-11/16 in. Square 2-Device Mud Ring, Raised 1/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11/16 in. Square 2-Device Mud Ring, Raised 1/2 in."/>
                          <pic:cNvPicPr>
                            <a:picLocks noChangeAspect="1" noChangeArrowheads="1"/>
                          </pic:cNvPicPr>
                        </pic:nvPicPr>
                        <pic:blipFill>
                          <a:blip r:embed="rId15">
                            <a:extLst>
                              <a:ext uri="{28A0092B-C50C-407E-A947-70E740481C1C}">
                                <a14:useLocalDpi xmlns:a14="http://schemas.microsoft.com/office/drawing/2010/main" val="0"/>
                              </a:ext>
                            </a:extLst>
                          </a:blip>
                          <a:srcRect l="6500" t="3000" r="7249"/>
                          <a:stretch>
                            <a:fillRect/>
                          </a:stretch>
                        </pic:blipFill>
                        <pic:spPr bwMode="auto">
                          <a:xfrm>
                            <a:off x="0" y="0"/>
                            <a:ext cx="1486023" cy="1674468"/>
                          </a:xfrm>
                          <a:prstGeom prst="rect">
                            <a:avLst/>
                          </a:prstGeom>
                          <a:noFill/>
                          <a:ln>
                            <a:noFill/>
                          </a:ln>
                        </pic:spPr>
                      </pic:pic>
                    </a:graphicData>
                  </a:graphic>
                </wp:inline>
              </w:drawing>
            </w:r>
          </w:p>
          <w:p w14:paraId="7B1C5AC4" w14:textId="77777777" w:rsidR="003F520B" w:rsidRDefault="003F520B" w:rsidP="00C56A52">
            <w:pPr>
              <w:rPr>
                <w:noProof/>
              </w:rPr>
            </w:pPr>
            <w:r>
              <w:rPr>
                <w:noProof/>
              </w:rPr>
              <w:t>Plaster Ring</w:t>
            </w:r>
          </w:p>
        </w:tc>
        <w:tc>
          <w:tcPr>
            <w:tcW w:w="3516" w:type="dxa"/>
            <w:tcBorders>
              <w:top w:val="nil"/>
              <w:left w:val="nil"/>
              <w:bottom w:val="nil"/>
              <w:right w:val="nil"/>
            </w:tcBorders>
          </w:tcPr>
          <w:p w14:paraId="334D9791" w14:textId="77777777" w:rsidR="00576EC7" w:rsidRDefault="00576EC7" w:rsidP="00576EC7">
            <w:pPr>
              <w:rPr>
                <w:noProof/>
              </w:rPr>
            </w:pPr>
            <w:r>
              <w:rPr>
                <w:noProof/>
              </w:rPr>
              <w:drawing>
                <wp:inline distT="0" distB="0" distL="0" distR="0" wp14:anchorId="4FBEC744" wp14:editId="79D169AB">
                  <wp:extent cx="2095500" cy="2095500"/>
                  <wp:effectExtent l="0" t="0" r="0" b="0"/>
                  <wp:docPr id="4" name="Picture 4" descr="4 ft. 6-Outlet Power Strip with 45° Angle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ft. 6-Outlet Power Strip with 45° Angle Plu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1BBFD50F" w14:textId="42BC6014" w:rsidR="003F520B" w:rsidRPr="00BF3D94" w:rsidRDefault="00576EC7" w:rsidP="00576EC7">
            <w:pPr>
              <w:rPr>
                <w:noProof/>
              </w:rPr>
            </w:pPr>
            <w:r>
              <w:rPr>
                <w:noProof/>
              </w:rPr>
              <w:t>Typical Power Strip with Switch</w:t>
            </w:r>
          </w:p>
        </w:tc>
      </w:tr>
    </w:tbl>
    <w:p w14:paraId="53664CC2" w14:textId="3425E1ED" w:rsidR="005452EA" w:rsidRPr="003A3F4A" w:rsidRDefault="005452EA" w:rsidP="00D2691C"/>
    <w:sectPr w:rsidR="005452EA" w:rsidRPr="003A3F4A" w:rsidSect="00E07AB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BC9E" w14:textId="77777777" w:rsidR="008547A7" w:rsidRDefault="008547A7">
      <w:r>
        <w:separator/>
      </w:r>
    </w:p>
  </w:endnote>
  <w:endnote w:type="continuationSeparator" w:id="0">
    <w:p w14:paraId="080DEA8B" w14:textId="77777777" w:rsidR="008547A7" w:rsidRDefault="0085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auto"/>
    <w:notTrueType/>
    <w:pitch w:val="default"/>
    <w:sig w:usb0="03000003" w:usb1="00000000" w:usb2="00000000" w:usb3="00000000" w:csb0="00000001" w:csb1="00000000"/>
  </w:font>
  <w:font w:name="LGGNN L+ Palatino">
    <w:altName w:val="Palatin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0D18" w14:textId="77777777" w:rsidR="008A1A47" w:rsidRDefault="008A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3F93" w14:textId="18AA7F51" w:rsidR="008A1A47" w:rsidRPr="000F4CD9" w:rsidRDefault="008A1A47" w:rsidP="008A1A47">
    <w:pPr>
      <w:pStyle w:val="Footer"/>
      <w:pBdr>
        <w:top w:val="single" w:sz="4" w:space="1" w:color="auto"/>
      </w:pBdr>
      <w:tabs>
        <w:tab w:val="clear" w:pos="4320"/>
        <w:tab w:val="clear" w:pos="8640"/>
        <w:tab w:val="center" w:pos="4500"/>
        <w:tab w:val="right" w:pos="9315"/>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Pr>
        <w:noProof/>
        <w:szCs w:val="20"/>
      </w:rPr>
      <w:t>6/12/2023</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Pr>
        <w:rStyle w:val="PageNumber"/>
      </w:rPr>
      <w:t>1</w:t>
    </w:r>
    <w:r w:rsidRPr="000F4CD9">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E7C0" w14:textId="77777777" w:rsidR="008A1A47" w:rsidRDefault="008A1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6802" w14:textId="77777777" w:rsidR="008547A7" w:rsidRDefault="008547A7">
      <w:r>
        <w:separator/>
      </w:r>
    </w:p>
  </w:footnote>
  <w:footnote w:type="continuationSeparator" w:id="0">
    <w:p w14:paraId="0899CC70" w14:textId="77777777" w:rsidR="008547A7" w:rsidRDefault="0085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9620" w14:textId="77777777" w:rsidR="008A1A47" w:rsidRDefault="008A1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BEE0" w14:textId="77777777" w:rsidR="008A1A47" w:rsidRPr="00481C69" w:rsidRDefault="008A1A47" w:rsidP="008A1A47">
    <w:pPr>
      <w:pStyle w:val="Header"/>
      <w:tabs>
        <w:tab w:val="clear" w:pos="8640"/>
        <w:tab w:val="right" w:pos="9315"/>
      </w:tabs>
      <w:rPr>
        <w:bCs/>
        <w:sz w:val="20"/>
        <w:szCs w:val="20"/>
      </w:rPr>
    </w:pPr>
    <w:r>
      <w:rPr>
        <w:sz w:val="20"/>
        <w:szCs w:val="20"/>
      </w:rPr>
      <w:t>OATA</w:t>
    </w:r>
    <w:r>
      <w:rPr>
        <w:sz w:val="20"/>
        <w:szCs w:val="20"/>
      </w:rPr>
      <w:tab/>
    </w:r>
    <w:r>
      <w:rPr>
        <w:sz w:val="20"/>
        <w:szCs w:val="20"/>
      </w:rPr>
      <w:tab/>
      <w:t xml:space="preserve"> Electrical Workshop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9F49" w14:textId="77777777" w:rsidR="008A1A47" w:rsidRDefault="008A1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01D0"/>
    <w:multiLevelType w:val="hybridMultilevel"/>
    <w:tmpl w:val="C722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1385F"/>
    <w:multiLevelType w:val="hybridMultilevel"/>
    <w:tmpl w:val="A1F8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14E3E"/>
    <w:multiLevelType w:val="hybridMultilevel"/>
    <w:tmpl w:val="A6C09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A1CE9"/>
    <w:multiLevelType w:val="hybridMultilevel"/>
    <w:tmpl w:val="94D425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B2625"/>
    <w:multiLevelType w:val="hybridMultilevel"/>
    <w:tmpl w:val="246A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03204"/>
    <w:multiLevelType w:val="hybridMultilevel"/>
    <w:tmpl w:val="63ECD674"/>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E2DC2"/>
    <w:multiLevelType w:val="hybridMultilevel"/>
    <w:tmpl w:val="50C8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C1EF1"/>
    <w:multiLevelType w:val="hybridMultilevel"/>
    <w:tmpl w:val="6CCC5E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509B1"/>
    <w:multiLevelType w:val="hybridMultilevel"/>
    <w:tmpl w:val="0ACEFF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C2700"/>
    <w:multiLevelType w:val="hybridMultilevel"/>
    <w:tmpl w:val="813A0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330673">
    <w:abstractNumId w:val="0"/>
  </w:num>
  <w:num w:numId="2" w16cid:durableId="1673295201">
    <w:abstractNumId w:val="2"/>
  </w:num>
  <w:num w:numId="3" w16cid:durableId="1363631587">
    <w:abstractNumId w:val="8"/>
    <w:lvlOverride w:ilvl="0">
      <w:startOverride w:val="1"/>
    </w:lvlOverride>
  </w:num>
  <w:num w:numId="4" w16cid:durableId="1617370747">
    <w:abstractNumId w:val="0"/>
    <w:lvlOverride w:ilvl="0">
      <w:startOverride w:val="1"/>
    </w:lvlOverride>
  </w:num>
  <w:num w:numId="5" w16cid:durableId="33046475">
    <w:abstractNumId w:val="8"/>
    <w:lvlOverride w:ilvl="0">
      <w:startOverride w:val="1"/>
    </w:lvlOverride>
  </w:num>
  <w:num w:numId="6" w16cid:durableId="974144003">
    <w:abstractNumId w:val="8"/>
    <w:lvlOverride w:ilvl="0">
      <w:startOverride w:val="1"/>
    </w:lvlOverride>
  </w:num>
  <w:num w:numId="7" w16cid:durableId="1126972352">
    <w:abstractNumId w:val="0"/>
    <w:lvlOverride w:ilvl="0">
      <w:startOverride w:val="1"/>
    </w:lvlOverride>
  </w:num>
  <w:num w:numId="8" w16cid:durableId="782842921">
    <w:abstractNumId w:val="8"/>
    <w:lvlOverride w:ilvl="0">
      <w:startOverride w:val="1"/>
    </w:lvlOverride>
  </w:num>
  <w:num w:numId="9" w16cid:durableId="503135282">
    <w:abstractNumId w:val="8"/>
    <w:lvlOverride w:ilvl="0">
      <w:startOverride w:val="1"/>
    </w:lvlOverride>
  </w:num>
  <w:num w:numId="10" w16cid:durableId="526215113">
    <w:abstractNumId w:val="8"/>
    <w:lvlOverride w:ilvl="0">
      <w:startOverride w:val="1"/>
    </w:lvlOverride>
  </w:num>
  <w:num w:numId="11" w16cid:durableId="774134787">
    <w:abstractNumId w:val="8"/>
    <w:lvlOverride w:ilvl="0">
      <w:startOverride w:val="1"/>
    </w:lvlOverride>
  </w:num>
  <w:num w:numId="12" w16cid:durableId="1105659689">
    <w:abstractNumId w:val="8"/>
    <w:lvlOverride w:ilvl="0">
      <w:startOverride w:val="1"/>
    </w:lvlOverride>
  </w:num>
  <w:num w:numId="13" w16cid:durableId="61223855">
    <w:abstractNumId w:val="0"/>
    <w:lvlOverride w:ilvl="0">
      <w:startOverride w:val="1"/>
    </w:lvlOverride>
  </w:num>
  <w:num w:numId="14" w16cid:durableId="1724866801">
    <w:abstractNumId w:val="0"/>
    <w:lvlOverride w:ilvl="0">
      <w:startOverride w:val="1"/>
    </w:lvlOverride>
  </w:num>
  <w:num w:numId="15" w16cid:durableId="1675843587">
    <w:abstractNumId w:val="0"/>
    <w:lvlOverride w:ilvl="0">
      <w:startOverride w:val="1"/>
    </w:lvlOverride>
  </w:num>
  <w:num w:numId="16" w16cid:durableId="211355805">
    <w:abstractNumId w:val="8"/>
  </w:num>
  <w:num w:numId="17" w16cid:durableId="1167018434">
    <w:abstractNumId w:val="8"/>
    <w:lvlOverride w:ilvl="0">
      <w:startOverride w:val="1"/>
    </w:lvlOverride>
  </w:num>
  <w:num w:numId="18" w16cid:durableId="1069497210">
    <w:abstractNumId w:val="8"/>
    <w:lvlOverride w:ilvl="0">
      <w:startOverride w:val="1"/>
    </w:lvlOverride>
  </w:num>
  <w:num w:numId="19" w16cid:durableId="1944607318">
    <w:abstractNumId w:val="1"/>
  </w:num>
  <w:num w:numId="20" w16cid:durableId="1627390467">
    <w:abstractNumId w:val="8"/>
    <w:lvlOverride w:ilvl="0">
      <w:startOverride w:val="1"/>
    </w:lvlOverride>
  </w:num>
  <w:num w:numId="21" w16cid:durableId="476846170">
    <w:abstractNumId w:val="0"/>
    <w:lvlOverride w:ilvl="0">
      <w:startOverride w:val="1"/>
    </w:lvlOverride>
  </w:num>
  <w:num w:numId="22" w16cid:durableId="1863517439">
    <w:abstractNumId w:val="8"/>
    <w:lvlOverride w:ilvl="0">
      <w:startOverride w:val="1"/>
    </w:lvlOverride>
  </w:num>
  <w:num w:numId="23" w16cid:durableId="63574245">
    <w:abstractNumId w:val="8"/>
    <w:lvlOverride w:ilvl="0">
      <w:startOverride w:val="1"/>
    </w:lvlOverride>
  </w:num>
  <w:num w:numId="24" w16cid:durableId="305670068">
    <w:abstractNumId w:val="0"/>
    <w:lvlOverride w:ilvl="0">
      <w:startOverride w:val="1"/>
    </w:lvlOverride>
  </w:num>
  <w:num w:numId="25" w16cid:durableId="1645886409">
    <w:abstractNumId w:val="8"/>
    <w:lvlOverride w:ilvl="0">
      <w:startOverride w:val="1"/>
    </w:lvlOverride>
  </w:num>
  <w:num w:numId="26" w16cid:durableId="611864525">
    <w:abstractNumId w:val="8"/>
    <w:lvlOverride w:ilvl="0">
      <w:startOverride w:val="1"/>
    </w:lvlOverride>
  </w:num>
  <w:num w:numId="27" w16cid:durableId="143395039">
    <w:abstractNumId w:val="8"/>
    <w:lvlOverride w:ilvl="0">
      <w:startOverride w:val="1"/>
    </w:lvlOverride>
  </w:num>
  <w:num w:numId="28" w16cid:durableId="2066561586">
    <w:abstractNumId w:val="12"/>
  </w:num>
  <w:num w:numId="29" w16cid:durableId="1786727892">
    <w:abstractNumId w:val="7"/>
  </w:num>
  <w:num w:numId="30" w16cid:durableId="328143745">
    <w:abstractNumId w:val="3"/>
  </w:num>
  <w:num w:numId="31" w16cid:durableId="808520410">
    <w:abstractNumId w:val="4"/>
  </w:num>
  <w:num w:numId="32" w16cid:durableId="40859770">
    <w:abstractNumId w:val="8"/>
    <w:lvlOverride w:ilvl="0">
      <w:startOverride w:val="1"/>
    </w:lvlOverride>
  </w:num>
  <w:num w:numId="33" w16cid:durableId="235015593">
    <w:abstractNumId w:val="8"/>
    <w:lvlOverride w:ilvl="0">
      <w:startOverride w:val="1"/>
    </w:lvlOverride>
  </w:num>
  <w:num w:numId="34" w16cid:durableId="1313830900">
    <w:abstractNumId w:val="6"/>
  </w:num>
  <w:num w:numId="35" w16cid:durableId="1529642879">
    <w:abstractNumId w:val="11"/>
  </w:num>
  <w:num w:numId="36" w16cid:durableId="1967276845">
    <w:abstractNumId w:val="10"/>
  </w:num>
  <w:num w:numId="37" w16cid:durableId="1545830292">
    <w:abstractNumId w:val="9"/>
  </w:num>
  <w:num w:numId="38" w16cid:durableId="115710979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062C0"/>
    <w:rsid w:val="00013F3B"/>
    <w:rsid w:val="00027D37"/>
    <w:rsid w:val="00037130"/>
    <w:rsid w:val="00037DDB"/>
    <w:rsid w:val="000437E7"/>
    <w:rsid w:val="000465DB"/>
    <w:rsid w:val="0004741C"/>
    <w:rsid w:val="0004789A"/>
    <w:rsid w:val="00054716"/>
    <w:rsid w:val="00060CE9"/>
    <w:rsid w:val="000638EB"/>
    <w:rsid w:val="00066415"/>
    <w:rsid w:val="00082C30"/>
    <w:rsid w:val="00086D7A"/>
    <w:rsid w:val="000905E8"/>
    <w:rsid w:val="0009220E"/>
    <w:rsid w:val="000967D0"/>
    <w:rsid w:val="00097825"/>
    <w:rsid w:val="000A4BDB"/>
    <w:rsid w:val="000B4724"/>
    <w:rsid w:val="000B57DA"/>
    <w:rsid w:val="000C5C6F"/>
    <w:rsid w:val="000C7422"/>
    <w:rsid w:val="000D3431"/>
    <w:rsid w:val="000D4F96"/>
    <w:rsid w:val="000E0207"/>
    <w:rsid w:val="000E66EB"/>
    <w:rsid w:val="000F4CD9"/>
    <w:rsid w:val="00115AB5"/>
    <w:rsid w:val="00115E5D"/>
    <w:rsid w:val="00116B80"/>
    <w:rsid w:val="00120F1F"/>
    <w:rsid w:val="00124564"/>
    <w:rsid w:val="00132518"/>
    <w:rsid w:val="00134FDC"/>
    <w:rsid w:val="00135F71"/>
    <w:rsid w:val="00144D5D"/>
    <w:rsid w:val="0016075A"/>
    <w:rsid w:val="00161108"/>
    <w:rsid w:val="001656D8"/>
    <w:rsid w:val="0018370A"/>
    <w:rsid w:val="00192A56"/>
    <w:rsid w:val="00193B13"/>
    <w:rsid w:val="001A320C"/>
    <w:rsid w:val="001B6350"/>
    <w:rsid w:val="001D368D"/>
    <w:rsid w:val="001D53EC"/>
    <w:rsid w:val="001E4751"/>
    <w:rsid w:val="001E4994"/>
    <w:rsid w:val="00214688"/>
    <w:rsid w:val="00214F1F"/>
    <w:rsid w:val="00215B5B"/>
    <w:rsid w:val="00226D15"/>
    <w:rsid w:val="00252FC8"/>
    <w:rsid w:val="002724FF"/>
    <w:rsid w:val="00276984"/>
    <w:rsid w:val="00283939"/>
    <w:rsid w:val="002A099D"/>
    <w:rsid w:val="002A1A72"/>
    <w:rsid w:val="002A1E48"/>
    <w:rsid w:val="002B7FCE"/>
    <w:rsid w:val="002C7832"/>
    <w:rsid w:val="002C7E32"/>
    <w:rsid w:val="002D26CE"/>
    <w:rsid w:val="002E01A2"/>
    <w:rsid w:val="002F5AA3"/>
    <w:rsid w:val="00311E9F"/>
    <w:rsid w:val="003145CA"/>
    <w:rsid w:val="00314844"/>
    <w:rsid w:val="00314DD8"/>
    <w:rsid w:val="003216D2"/>
    <w:rsid w:val="00341369"/>
    <w:rsid w:val="00356CD7"/>
    <w:rsid w:val="003646EB"/>
    <w:rsid w:val="003706C0"/>
    <w:rsid w:val="0037322A"/>
    <w:rsid w:val="0039018B"/>
    <w:rsid w:val="003957F2"/>
    <w:rsid w:val="003A3F4A"/>
    <w:rsid w:val="003E0DAC"/>
    <w:rsid w:val="003F0662"/>
    <w:rsid w:val="003F2AC0"/>
    <w:rsid w:val="003F520B"/>
    <w:rsid w:val="004019F4"/>
    <w:rsid w:val="00431228"/>
    <w:rsid w:val="004413ED"/>
    <w:rsid w:val="00456059"/>
    <w:rsid w:val="00462E84"/>
    <w:rsid w:val="00463D1C"/>
    <w:rsid w:val="004667E0"/>
    <w:rsid w:val="004777BE"/>
    <w:rsid w:val="00477E0E"/>
    <w:rsid w:val="00481C69"/>
    <w:rsid w:val="004853FF"/>
    <w:rsid w:val="00485B95"/>
    <w:rsid w:val="004869B0"/>
    <w:rsid w:val="00496AFF"/>
    <w:rsid w:val="004A2A48"/>
    <w:rsid w:val="004A39D1"/>
    <w:rsid w:val="004C2421"/>
    <w:rsid w:val="004D256C"/>
    <w:rsid w:val="004F4FA0"/>
    <w:rsid w:val="00502E85"/>
    <w:rsid w:val="00503B36"/>
    <w:rsid w:val="00515FFE"/>
    <w:rsid w:val="00517A97"/>
    <w:rsid w:val="005235C9"/>
    <w:rsid w:val="005247C0"/>
    <w:rsid w:val="005261FE"/>
    <w:rsid w:val="00534B5B"/>
    <w:rsid w:val="00543369"/>
    <w:rsid w:val="005452EA"/>
    <w:rsid w:val="00564E4E"/>
    <w:rsid w:val="00575BD1"/>
    <w:rsid w:val="00576EC7"/>
    <w:rsid w:val="0058210D"/>
    <w:rsid w:val="00582482"/>
    <w:rsid w:val="00597DDD"/>
    <w:rsid w:val="005A09BE"/>
    <w:rsid w:val="005A2FAC"/>
    <w:rsid w:val="005A481A"/>
    <w:rsid w:val="005A5F58"/>
    <w:rsid w:val="005C2361"/>
    <w:rsid w:val="005C3241"/>
    <w:rsid w:val="005C32E2"/>
    <w:rsid w:val="005C3CA3"/>
    <w:rsid w:val="005D5923"/>
    <w:rsid w:val="005D6AFC"/>
    <w:rsid w:val="005E6608"/>
    <w:rsid w:val="005F78A7"/>
    <w:rsid w:val="00600969"/>
    <w:rsid w:val="00601C6F"/>
    <w:rsid w:val="00605AFF"/>
    <w:rsid w:val="006124A5"/>
    <w:rsid w:val="00642E7A"/>
    <w:rsid w:val="006431C4"/>
    <w:rsid w:val="006462B6"/>
    <w:rsid w:val="00650580"/>
    <w:rsid w:val="0065414B"/>
    <w:rsid w:val="00666A6B"/>
    <w:rsid w:val="00671D27"/>
    <w:rsid w:val="00674691"/>
    <w:rsid w:val="006752BF"/>
    <w:rsid w:val="00685717"/>
    <w:rsid w:val="006949C6"/>
    <w:rsid w:val="0069710B"/>
    <w:rsid w:val="006B1D23"/>
    <w:rsid w:val="006C5A48"/>
    <w:rsid w:val="006D354C"/>
    <w:rsid w:val="006D521D"/>
    <w:rsid w:val="006F4D1C"/>
    <w:rsid w:val="00701389"/>
    <w:rsid w:val="00716F12"/>
    <w:rsid w:val="00741BA9"/>
    <w:rsid w:val="00747671"/>
    <w:rsid w:val="00747C67"/>
    <w:rsid w:val="0076056C"/>
    <w:rsid w:val="0076107C"/>
    <w:rsid w:val="00763442"/>
    <w:rsid w:val="00770058"/>
    <w:rsid w:val="00780850"/>
    <w:rsid w:val="00780FFD"/>
    <w:rsid w:val="007878BF"/>
    <w:rsid w:val="00793F77"/>
    <w:rsid w:val="007971EE"/>
    <w:rsid w:val="00797AED"/>
    <w:rsid w:val="007A3062"/>
    <w:rsid w:val="007C4FA6"/>
    <w:rsid w:val="007D4081"/>
    <w:rsid w:val="007D6255"/>
    <w:rsid w:val="007D7DD0"/>
    <w:rsid w:val="00810405"/>
    <w:rsid w:val="00815AFE"/>
    <w:rsid w:val="00821441"/>
    <w:rsid w:val="00822442"/>
    <w:rsid w:val="008547A7"/>
    <w:rsid w:val="00855A5A"/>
    <w:rsid w:val="0086183E"/>
    <w:rsid w:val="00864125"/>
    <w:rsid w:val="00872FFC"/>
    <w:rsid w:val="008929AE"/>
    <w:rsid w:val="008976E3"/>
    <w:rsid w:val="008A1A47"/>
    <w:rsid w:val="008A372F"/>
    <w:rsid w:val="008A6BA8"/>
    <w:rsid w:val="008B2529"/>
    <w:rsid w:val="008D3399"/>
    <w:rsid w:val="008D7B85"/>
    <w:rsid w:val="008F615E"/>
    <w:rsid w:val="00903654"/>
    <w:rsid w:val="0090628B"/>
    <w:rsid w:val="009106C0"/>
    <w:rsid w:val="009327CC"/>
    <w:rsid w:val="009528D4"/>
    <w:rsid w:val="00965858"/>
    <w:rsid w:val="00971815"/>
    <w:rsid w:val="00972EC0"/>
    <w:rsid w:val="009772C8"/>
    <w:rsid w:val="00977B43"/>
    <w:rsid w:val="00977F26"/>
    <w:rsid w:val="00995341"/>
    <w:rsid w:val="00995C09"/>
    <w:rsid w:val="0099634D"/>
    <w:rsid w:val="0099670C"/>
    <w:rsid w:val="009A3D18"/>
    <w:rsid w:val="009C1C63"/>
    <w:rsid w:val="009D20F8"/>
    <w:rsid w:val="009D255E"/>
    <w:rsid w:val="009D5599"/>
    <w:rsid w:val="009E4DBC"/>
    <w:rsid w:val="009E714A"/>
    <w:rsid w:val="009F0D4F"/>
    <w:rsid w:val="00A148D1"/>
    <w:rsid w:val="00A201C5"/>
    <w:rsid w:val="00A2049B"/>
    <w:rsid w:val="00A235A3"/>
    <w:rsid w:val="00A240C9"/>
    <w:rsid w:val="00A26AE8"/>
    <w:rsid w:val="00A27743"/>
    <w:rsid w:val="00A27A9A"/>
    <w:rsid w:val="00A5003C"/>
    <w:rsid w:val="00A554CD"/>
    <w:rsid w:val="00A9615F"/>
    <w:rsid w:val="00AA1465"/>
    <w:rsid w:val="00AB10DF"/>
    <w:rsid w:val="00AB3CC6"/>
    <w:rsid w:val="00AB63D9"/>
    <w:rsid w:val="00AB649E"/>
    <w:rsid w:val="00AB7640"/>
    <w:rsid w:val="00AD760F"/>
    <w:rsid w:val="00AE168B"/>
    <w:rsid w:val="00AE6271"/>
    <w:rsid w:val="00AE6886"/>
    <w:rsid w:val="00B053CB"/>
    <w:rsid w:val="00B059A2"/>
    <w:rsid w:val="00B25360"/>
    <w:rsid w:val="00B3152B"/>
    <w:rsid w:val="00B3596A"/>
    <w:rsid w:val="00B3728E"/>
    <w:rsid w:val="00B46D1A"/>
    <w:rsid w:val="00B517A4"/>
    <w:rsid w:val="00B51B3B"/>
    <w:rsid w:val="00B57664"/>
    <w:rsid w:val="00B61122"/>
    <w:rsid w:val="00B64048"/>
    <w:rsid w:val="00B642DD"/>
    <w:rsid w:val="00B71DB6"/>
    <w:rsid w:val="00B747BC"/>
    <w:rsid w:val="00B843EF"/>
    <w:rsid w:val="00B96C99"/>
    <w:rsid w:val="00BA2D7A"/>
    <w:rsid w:val="00BB1237"/>
    <w:rsid w:val="00BE6294"/>
    <w:rsid w:val="00BE78AE"/>
    <w:rsid w:val="00BF036F"/>
    <w:rsid w:val="00C06AF1"/>
    <w:rsid w:val="00C2576D"/>
    <w:rsid w:val="00C35752"/>
    <w:rsid w:val="00C412A3"/>
    <w:rsid w:val="00C45AD0"/>
    <w:rsid w:val="00C46488"/>
    <w:rsid w:val="00C552CC"/>
    <w:rsid w:val="00C75588"/>
    <w:rsid w:val="00C83C43"/>
    <w:rsid w:val="00C95BF1"/>
    <w:rsid w:val="00CA7580"/>
    <w:rsid w:val="00CA7C5D"/>
    <w:rsid w:val="00CC44EB"/>
    <w:rsid w:val="00CD124B"/>
    <w:rsid w:val="00CD1AF5"/>
    <w:rsid w:val="00CE14D6"/>
    <w:rsid w:val="00CE2423"/>
    <w:rsid w:val="00CE64F7"/>
    <w:rsid w:val="00D0354D"/>
    <w:rsid w:val="00D048BC"/>
    <w:rsid w:val="00D122FE"/>
    <w:rsid w:val="00D1708E"/>
    <w:rsid w:val="00D2691C"/>
    <w:rsid w:val="00D26A95"/>
    <w:rsid w:val="00D32B65"/>
    <w:rsid w:val="00D346F6"/>
    <w:rsid w:val="00D462B1"/>
    <w:rsid w:val="00D575D6"/>
    <w:rsid w:val="00D57973"/>
    <w:rsid w:val="00D71C9D"/>
    <w:rsid w:val="00D94111"/>
    <w:rsid w:val="00DA3DB4"/>
    <w:rsid w:val="00DD0980"/>
    <w:rsid w:val="00DD599B"/>
    <w:rsid w:val="00DE51D9"/>
    <w:rsid w:val="00DF0FF7"/>
    <w:rsid w:val="00E03347"/>
    <w:rsid w:val="00E0540A"/>
    <w:rsid w:val="00E07AB3"/>
    <w:rsid w:val="00E10066"/>
    <w:rsid w:val="00E1340E"/>
    <w:rsid w:val="00E35484"/>
    <w:rsid w:val="00E64614"/>
    <w:rsid w:val="00E65470"/>
    <w:rsid w:val="00E878CB"/>
    <w:rsid w:val="00E96E3F"/>
    <w:rsid w:val="00EB33FF"/>
    <w:rsid w:val="00EC2E52"/>
    <w:rsid w:val="00ED28DE"/>
    <w:rsid w:val="00F00795"/>
    <w:rsid w:val="00F00FD6"/>
    <w:rsid w:val="00F107AA"/>
    <w:rsid w:val="00F14E56"/>
    <w:rsid w:val="00F15046"/>
    <w:rsid w:val="00F17087"/>
    <w:rsid w:val="00F3069C"/>
    <w:rsid w:val="00F307FC"/>
    <w:rsid w:val="00F323F5"/>
    <w:rsid w:val="00F34926"/>
    <w:rsid w:val="00F55070"/>
    <w:rsid w:val="00F61144"/>
    <w:rsid w:val="00F6432D"/>
    <w:rsid w:val="00F87C0D"/>
    <w:rsid w:val="00FA0FC2"/>
    <w:rsid w:val="00FA322B"/>
    <w:rsid w:val="00FB54E2"/>
    <w:rsid w:val="00FC2B42"/>
    <w:rsid w:val="00FC3A99"/>
    <w:rsid w:val="00FC6C4D"/>
    <w:rsid w:val="00FD4BE2"/>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611E250"/>
  <w15:chartTrackingRefBased/>
  <w15:docId w15:val="{54BD4F46-92A3-4CDE-972F-CA4F843B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uiPriority w:val="39"/>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uiPriority w:val="99"/>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uiPriority w:val="99"/>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styleId="NormalWeb">
    <w:name w:val="Normal (Web)"/>
    <w:basedOn w:val="Normal"/>
    <w:uiPriority w:val="99"/>
    <w:unhideWhenUsed/>
    <w:rsid w:val="00E10066"/>
    <w:pPr>
      <w:spacing w:before="100" w:beforeAutospacing="1" w:after="105"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8188">
      <w:bodyDiv w:val="1"/>
      <w:marLeft w:val="0"/>
      <w:marRight w:val="0"/>
      <w:marTop w:val="0"/>
      <w:marBottom w:val="0"/>
      <w:divBdr>
        <w:top w:val="none" w:sz="0" w:space="0" w:color="auto"/>
        <w:left w:val="none" w:sz="0" w:space="0" w:color="auto"/>
        <w:bottom w:val="none" w:sz="0" w:space="0" w:color="auto"/>
        <w:right w:val="none" w:sz="0" w:space="0" w:color="auto"/>
      </w:divBdr>
      <w:divsChild>
        <w:div w:id="307250061">
          <w:marLeft w:val="0"/>
          <w:marRight w:val="0"/>
          <w:marTop w:val="0"/>
          <w:marBottom w:val="0"/>
          <w:divBdr>
            <w:top w:val="none" w:sz="0" w:space="0" w:color="auto"/>
            <w:left w:val="none" w:sz="0" w:space="0" w:color="auto"/>
            <w:bottom w:val="none" w:sz="0" w:space="0" w:color="auto"/>
            <w:right w:val="none" w:sz="0" w:space="0" w:color="auto"/>
          </w:divBdr>
          <w:divsChild>
            <w:div w:id="1932426980">
              <w:marLeft w:val="0"/>
              <w:marRight w:val="0"/>
              <w:marTop w:val="0"/>
              <w:marBottom w:val="0"/>
              <w:divBdr>
                <w:top w:val="none" w:sz="0" w:space="0" w:color="auto"/>
                <w:left w:val="none" w:sz="0" w:space="0" w:color="auto"/>
                <w:bottom w:val="none" w:sz="0" w:space="0" w:color="auto"/>
                <w:right w:val="none" w:sz="0" w:space="0" w:color="auto"/>
              </w:divBdr>
              <w:divsChild>
                <w:div w:id="1262883661">
                  <w:marLeft w:val="0"/>
                  <w:marRight w:val="0"/>
                  <w:marTop w:val="0"/>
                  <w:marBottom w:val="0"/>
                  <w:divBdr>
                    <w:top w:val="none" w:sz="0" w:space="0" w:color="auto"/>
                    <w:left w:val="none" w:sz="0" w:space="0" w:color="auto"/>
                    <w:bottom w:val="none" w:sz="0" w:space="0" w:color="auto"/>
                    <w:right w:val="none" w:sz="0" w:space="0" w:color="auto"/>
                  </w:divBdr>
                  <w:divsChild>
                    <w:div w:id="782458929">
                      <w:marLeft w:val="0"/>
                      <w:marRight w:val="0"/>
                      <w:marTop w:val="0"/>
                      <w:marBottom w:val="0"/>
                      <w:divBdr>
                        <w:top w:val="none" w:sz="0" w:space="0" w:color="auto"/>
                        <w:left w:val="none" w:sz="0" w:space="0" w:color="auto"/>
                        <w:bottom w:val="none" w:sz="0" w:space="0" w:color="auto"/>
                        <w:right w:val="none" w:sz="0" w:space="0" w:color="auto"/>
                      </w:divBdr>
                      <w:divsChild>
                        <w:div w:id="276184283">
                          <w:marLeft w:val="0"/>
                          <w:marRight w:val="0"/>
                          <w:marTop w:val="0"/>
                          <w:marBottom w:val="0"/>
                          <w:divBdr>
                            <w:top w:val="none" w:sz="0" w:space="0" w:color="auto"/>
                            <w:left w:val="none" w:sz="0" w:space="0" w:color="auto"/>
                            <w:bottom w:val="none" w:sz="0" w:space="0" w:color="auto"/>
                            <w:right w:val="none" w:sz="0" w:space="0" w:color="auto"/>
                          </w:divBdr>
                          <w:divsChild>
                            <w:div w:id="58480947">
                              <w:marLeft w:val="0"/>
                              <w:marRight w:val="0"/>
                              <w:marTop w:val="0"/>
                              <w:marBottom w:val="0"/>
                              <w:divBdr>
                                <w:top w:val="none" w:sz="0" w:space="0" w:color="auto"/>
                                <w:left w:val="none" w:sz="0" w:space="0" w:color="auto"/>
                                <w:bottom w:val="none" w:sz="0" w:space="0" w:color="auto"/>
                                <w:right w:val="none" w:sz="0" w:space="0" w:color="auto"/>
                              </w:divBdr>
                              <w:divsChild>
                                <w:div w:id="623468184">
                                  <w:marLeft w:val="0"/>
                                  <w:marRight w:val="0"/>
                                  <w:marTop w:val="0"/>
                                  <w:marBottom w:val="0"/>
                                  <w:divBdr>
                                    <w:top w:val="none" w:sz="0" w:space="0" w:color="auto"/>
                                    <w:left w:val="none" w:sz="0" w:space="0" w:color="auto"/>
                                    <w:bottom w:val="none" w:sz="0" w:space="0" w:color="auto"/>
                                    <w:right w:val="none" w:sz="0" w:space="0" w:color="auto"/>
                                  </w:divBdr>
                                  <w:divsChild>
                                    <w:div w:id="19909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792695">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FEEB-90DE-4CC2-B5C8-A6EA07CA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Electrical Project Tester</vt:lpstr>
    </vt:vector>
  </TitlesOfParts>
  <Company>Peak Consulting</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Project Tester</dc:title>
  <dc:subject/>
  <dc:creator>Michael Spiess</dc:creator>
  <cp:keywords/>
  <cp:lastModifiedBy>Michael Spiess</cp:lastModifiedBy>
  <cp:revision>3</cp:revision>
  <cp:lastPrinted>2022-01-24T14:19:00Z</cp:lastPrinted>
  <dcterms:created xsi:type="dcterms:W3CDTF">2023-05-25T13:16:00Z</dcterms:created>
  <dcterms:modified xsi:type="dcterms:W3CDTF">2023-06-12T15:51:00Z</dcterms:modified>
</cp:coreProperties>
</file>